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0729A" w14:textId="77777777" w:rsidR="00FF47F0" w:rsidRPr="007A0582" w:rsidRDefault="00CD4D1C" w:rsidP="00FF47F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A0582">
        <w:rPr>
          <w:rFonts w:ascii="Times New Roman" w:hAnsi="Times New Roman" w:cs="Times New Roman"/>
          <w:b/>
          <w:sz w:val="32"/>
          <w:szCs w:val="32"/>
          <w:lang w:val="uk-UA"/>
        </w:rPr>
        <w:t>Анкета</w:t>
      </w:r>
      <w:r w:rsidR="00560F87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7A0582">
        <w:rPr>
          <w:rFonts w:ascii="Times New Roman" w:hAnsi="Times New Roman" w:cs="Times New Roman"/>
          <w:b/>
          <w:sz w:val="32"/>
          <w:szCs w:val="32"/>
          <w:lang w:val="uk-UA"/>
        </w:rPr>
        <w:t>самооцінювання</w:t>
      </w:r>
      <w:proofErr w:type="spellEnd"/>
      <w:r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832CC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загальних і професійних </w:t>
      </w:r>
      <w:proofErr w:type="spellStart"/>
      <w:r w:rsidR="00D832CC" w:rsidRPr="007A0582">
        <w:rPr>
          <w:rFonts w:ascii="Times New Roman" w:hAnsi="Times New Roman" w:cs="Times New Roman"/>
          <w:b/>
          <w:sz w:val="32"/>
          <w:szCs w:val="32"/>
          <w:lang w:val="uk-UA"/>
        </w:rPr>
        <w:t>компетентностей</w:t>
      </w:r>
      <w:proofErr w:type="spellEnd"/>
      <w:r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</w:t>
      </w:r>
      <w:r w:rsidR="00D832CC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="00560F87" w:rsidRPr="007A0582">
        <w:rPr>
          <w:rFonts w:ascii="Times New Roman" w:hAnsi="Times New Roman" w:cs="Times New Roman"/>
          <w:b/>
          <w:sz w:val="32"/>
          <w:szCs w:val="32"/>
          <w:lang w:val="uk-UA"/>
        </w:rPr>
        <w:t>асистента вихователя</w:t>
      </w:r>
      <w:r w:rsidR="00D832CC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ЗДО</w:t>
      </w:r>
      <w:r w:rsidR="001C3337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КТ №26  </w:t>
      </w:r>
      <w:proofErr w:type="spellStart"/>
      <w:r w:rsidR="001C3337" w:rsidRPr="007A0582">
        <w:rPr>
          <w:rFonts w:ascii="Times New Roman" w:hAnsi="Times New Roman" w:cs="Times New Roman"/>
          <w:b/>
          <w:sz w:val="32"/>
          <w:szCs w:val="32"/>
          <w:lang w:val="uk-UA"/>
        </w:rPr>
        <w:t>Богайчук</w:t>
      </w:r>
      <w:proofErr w:type="spellEnd"/>
      <w:r w:rsidR="001C3337" w:rsidRPr="007A05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Л.М.</w:t>
      </w:r>
    </w:p>
    <w:p w14:paraId="53258347" w14:textId="1329449B" w:rsidR="009C3F97" w:rsidRPr="00FF47F0" w:rsidRDefault="009C3F97" w:rsidP="00FF47F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lang w:val="uk-UA"/>
        </w:rPr>
        <w:t>Оцініть, як В</w:t>
      </w:r>
      <w:r w:rsidR="00132AE1" w:rsidRPr="009C3F97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</w:t>
      </w:r>
      <w:r w:rsidR="00132AE1" w:rsidRPr="009C3F97">
        <w:rPr>
          <w:rFonts w:ascii="Times New Roman" w:hAnsi="Times New Roman" w:cs="Times New Roman"/>
          <w:lang w:val="uk-UA"/>
        </w:rPr>
        <w:t xml:space="preserve">володієте компетенціями, необхідними для роботи з дітьми з ООП, за </w:t>
      </w:r>
      <w:r w:rsidRPr="009C3F97">
        <w:rPr>
          <w:rFonts w:ascii="Times New Roman" w:hAnsi="Times New Roman" w:cs="Times New Roman"/>
          <w:lang w:val="uk-UA"/>
        </w:rPr>
        <w:t xml:space="preserve">4 –бальною </w:t>
      </w:r>
      <w:r>
        <w:rPr>
          <w:rFonts w:ascii="Times New Roman" w:hAnsi="Times New Roman" w:cs="Times New Roman"/>
          <w:lang w:val="uk-UA"/>
        </w:rPr>
        <w:t>шкалою, де 4</w:t>
      </w:r>
      <w:r w:rsidR="00132AE1" w:rsidRPr="009C3F97">
        <w:rPr>
          <w:rFonts w:ascii="Times New Roman" w:hAnsi="Times New Roman" w:cs="Times New Roman"/>
          <w:lang w:val="uk-UA"/>
        </w:rPr>
        <w:t>– максимальний показник, 1 – мінімальний. За потреби у стовпчику «Пояснення» прокоментуйте свою оцінку. Отримані дані допоможуть спланувати й організувати своєчасну методичну підтримку.</w:t>
      </w:r>
      <w:r w:rsidRPr="009C3F97">
        <w:rPr>
          <w:lang w:val="uk-UA"/>
        </w:rPr>
        <w:t xml:space="preserve"> </w:t>
      </w:r>
    </w:p>
    <w:p w14:paraId="4B0989F3" w14:textId="612A2B55" w:rsidR="009C3F97" w:rsidRPr="009C3F97" w:rsidRDefault="009C3F97" w:rsidP="009C3F97">
      <w:pPr>
        <w:spacing w:line="240" w:lineRule="auto"/>
        <w:ind w:left="-993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9C3F97">
        <w:rPr>
          <w:rFonts w:ascii="Times New Roman" w:hAnsi="Times New Roman" w:cs="Times New Roman"/>
          <w:b/>
          <w:u w:val="single"/>
          <w:lang w:val="uk-UA"/>
        </w:rPr>
        <w:t xml:space="preserve">Рівні оцінювання загальних та професійних </w:t>
      </w:r>
      <w:proofErr w:type="spellStart"/>
      <w:r w:rsidRPr="009C3F97">
        <w:rPr>
          <w:rFonts w:ascii="Times New Roman" w:hAnsi="Times New Roman" w:cs="Times New Roman"/>
          <w:b/>
          <w:u w:val="single"/>
          <w:lang w:val="uk-UA"/>
        </w:rPr>
        <w:t>компетентностей</w:t>
      </w:r>
      <w:proofErr w:type="spellEnd"/>
      <w:r w:rsidRPr="009C3F97">
        <w:rPr>
          <w:rFonts w:ascii="Times New Roman" w:hAnsi="Times New Roman" w:cs="Times New Roman"/>
          <w:b/>
          <w:u w:val="single"/>
          <w:lang w:val="uk-UA"/>
        </w:rPr>
        <w:t xml:space="preserve"> асистентів вихователів ЗДО:</w:t>
      </w:r>
    </w:p>
    <w:p w14:paraId="47FDFE1A" w14:textId="77777777" w:rsidR="009C3F97" w:rsidRPr="009C3F97" w:rsidRDefault="009C3F97" w:rsidP="009C3F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9C3F97">
        <w:rPr>
          <w:rFonts w:ascii="Times New Roman" w:hAnsi="Times New Roman" w:cs="Times New Roman"/>
          <w:b/>
          <w:lang w:val="uk-UA"/>
        </w:rPr>
        <w:t>Високий</w:t>
      </w:r>
      <w:r w:rsidRPr="009C3F97">
        <w:rPr>
          <w:rFonts w:ascii="Times New Roman" w:hAnsi="Times New Roman" w:cs="Times New Roman"/>
          <w:lang w:val="uk-UA"/>
        </w:rPr>
        <w:t>, що відповідає 4 балам (спостерігається у всіх відомих випадках);</w:t>
      </w:r>
    </w:p>
    <w:p w14:paraId="760A0894" w14:textId="77777777" w:rsidR="009C3F97" w:rsidRPr="009C3F97" w:rsidRDefault="009C3F97" w:rsidP="009C3F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9C3F97">
        <w:rPr>
          <w:rFonts w:ascii="Times New Roman" w:hAnsi="Times New Roman" w:cs="Times New Roman"/>
          <w:b/>
          <w:lang w:val="uk-UA"/>
        </w:rPr>
        <w:t>Достатній</w:t>
      </w:r>
      <w:r w:rsidRPr="009C3F97">
        <w:rPr>
          <w:rFonts w:ascii="Times New Roman" w:hAnsi="Times New Roman" w:cs="Times New Roman"/>
          <w:lang w:val="uk-UA"/>
        </w:rPr>
        <w:t>, що відповідає 3 балам (спостерігається у більшості відомих випадків);</w:t>
      </w:r>
    </w:p>
    <w:p w14:paraId="79F80D7F" w14:textId="77777777" w:rsidR="009C3F97" w:rsidRPr="009C3F97" w:rsidRDefault="009C3F97" w:rsidP="009C3F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9C3F97">
        <w:rPr>
          <w:rFonts w:ascii="Times New Roman" w:hAnsi="Times New Roman" w:cs="Times New Roman"/>
          <w:b/>
          <w:lang w:val="uk-UA"/>
        </w:rPr>
        <w:t xml:space="preserve">Середній </w:t>
      </w:r>
      <w:r w:rsidRPr="009C3F97">
        <w:rPr>
          <w:rFonts w:ascii="Times New Roman" w:hAnsi="Times New Roman" w:cs="Times New Roman"/>
          <w:lang w:val="uk-UA"/>
        </w:rPr>
        <w:t>(вимагає покращення),  що відповідає 2 балам (спостерігається у поодиноких відомих випадках або з допущенням значних недоліків);</w:t>
      </w:r>
    </w:p>
    <w:p w14:paraId="2583C113" w14:textId="4CCF98CB" w:rsidR="00132AE1" w:rsidRPr="009C3F97" w:rsidRDefault="009C3F97" w:rsidP="009C3F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9C3F97">
        <w:rPr>
          <w:rFonts w:ascii="Times New Roman" w:hAnsi="Times New Roman" w:cs="Times New Roman"/>
          <w:b/>
          <w:lang w:val="uk-UA"/>
        </w:rPr>
        <w:t>Низький</w:t>
      </w:r>
      <w:r w:rsidRPr="009C3F97">
        <w:rPr>
          <w:rFonts w:ascii="Times New Roman" w:hAnsi="Times New Roman" w:cs="Times New Roman"/>
          <w:lang w:val="uk-UA"/>
        </w:rPr>
        <w:t>, що відповідає 1 балу (спостерігається у поодиноких відомих випадках з допущенням значних недоліків або випадки не спостерігаються/норма законодавства не дотримується)</w:t>
      </w:r>
    </w:p>
    <w:tbl>
      <w:tblPr>
        <w:tblStyle w:val="a3"/>
        <w:tblW w:w="108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276"/>
        <w:gridCol w:w="2927"/>
      </w:tblGrid>
      <w:tr w:rsidR="009C3F97" w:rsidRPr="00560F87" w14:paraId="2BD934B1" w14:textId="77777777" w:rsidTr="009C3F97">
        <w:tc>
          <w:tcPr>
            <w:tcW w:w="6663" w:type="dxa"/>
            <w:gridSpan w:val="2"/>
            <w:shd w:val="clear" w:color="auto" w:fill="B8CCE4" w:themeFill="accent1" w:themeFillTint="66"/>
          </w:tcPr>
          <w:p w14:paraId="4A92B00C" w14:textId="3A406D53" w:rsidR="009C3F97" w:rsidRPr="00560F87" w:rsidRDefault="009C3F97" w:rsidP="00560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F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 компетентності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78789466" w14:textId="43654A4F" w:rsidR="009C3F97" w:rsidRPr="00560F87" w:rsidRDefault="009C3F97" w:rsidP="00560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F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2926" w:type="dxa"/>
            <w:shd w:val="clear" w:color="auto" w:fill="B8CCE4" w:themeFill="accent1" w:themeFillTint="66"/>
          </w:tcPr>
          <w:p w14:paraId="44E1F74E" w14:textId="5DAA91AF" w:rsidR="009C3F97" w:rsidRPr="00560F87" w:rsidRDefault="009C3F97" w:rsidP="00560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F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Пояснення</w:t>
            </w:r>
          </w:p>
        </w:tc>
      </w:tr>
      <w:tr w:rsidR="009C3F97" w:rsidRPr="00560F87" w14:paraId="2D67B622" w14:textId="77777777" w:rsidTr="009C3F97">
        <w:tc>
          <w:tcPr>
            <w:tcW w:w="10865" w:type="dxa"/>
            <w:gridSpan w:val="4"/>
            <w:shd w:val="clear" w:color="auto" w:fill="B8CCE4" w:themeFill="accent1" w:themeFillTint="66"/>
          </w:tcPr>
          <w:p w14:paraId="6A0C608E" w14:textId="7CEFE86B" w:rsidR="00E02E33" w:rsidRDefault="00E02E33" w:rsidP="00E02E33">
            <w:pPr>
              <w:pStyle w:val="a7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Організація, забезпечення та реалізація освітнього процесу:</w:t>
            </w:r>
          </w:p>
          <w:p w14:paraId="33D92B87" w14:textId="12C07908" w:rsidR="009C3F97" w:rsidRPr="00560F87" w:rsidRDefault="009C3F97" w:rsidP="00560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C3F97" w:rsidRPr="00D832CC" w14:paraId="096BC803" w14:textId="77777777" w:rsidTr="009C3F97">
        <w:tc>
          <w:tcPr>
            <w:tcW w:w="567" w:type="dxa"/>
          </w:tcPr>
          <w:p w14:paraId="1655E585" w14:textId="77777777" w:rsidR="009C3F97" w:rsidRPr="009C3F97" w:rsidRDefault="009C3F9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14:paraId="271236D8" w14:textId="46F64258" w:rsidR="00E46FFC" w:rsidRPr="000413D7" w:rsidRDefault="00E02E33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3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Прогностична</w:t>
            </w:r>
            <w:r w:rsidR="009C3F97" w:rsidRPr="000413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компетентність</w:t>
            </w:r>
            <w:r w:rsidR="009C3F97" w:rsidRPr="0004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6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024C3C8F" w14:textId="0DEB3478" w:rsidR="00E46FFC" w:rsidRPr="007A0582" w:rsidRDefault="00E46FFC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розподіляти робочий час відповідно до педагогічного навантаження для ефективної організації,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Здійсню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 w:rsidRPr="007A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документування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електронному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форматі</w:t>
            </w:r>
            <w:proofErr w:type="spellEnd"/>
            <w:r w:rsidRPr="007A0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54D23C" w14:textId="07B7A165" w:rsidR="00E46FFC" w:rsidRPr="007A0582" w:rsidRDefault="00E46FFC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582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7A0582">
              <w:rPr>
                <w:rFonts w:ascii="Times New Roman" w:hAnsi="Times New Roman"/>
                <w:sz w:val="28"/>
                <w:szCs w:val="28"/>
              </w:rPr>
              <w:t>лану</w:t>
            </w:r>
            <w:r w:rsidRPr="007A0582">
              <w:rPr>
                <w:rFonts w:ascii="Times New Roman" w:hAnsi="Times New Roman"/>
                <w:sz w:val="28"/>
                <w:szCs w:val="28"/>
                <w:lang w:val="uk-UA"/>
              </w:rPr>
              <w:t>вати</w:t>
            </w:r>
            <w:r w:rsidRPr="007A0582">
              <w:rPr>
                <w:rFonts w:ascii="Times New Roman" w:hAnsi="Times New Roman"/>
                <w:sz w:val="28"/>
                <w:szCs w:val="28"/>
              </w:rPr>
              <w:t xml:space="preserve"> та прогнозу</w:t>
            </w:r>
            <w:r w:rsidRPr="007A0582">
              <w:rPr>
                <w:rFonts w:ascii="Times New Roman" w:hAnsi="Times New Roman"/>
                <w:sz w:val="28"/>
                <w:szCs w:val="28"/>
                <w:lang w:val="uk-UA"/>
              </w:rPr>
              <w:t>вати</w:t>
            </w:r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освітнього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диференційованого</w:t>
            </w:r>
            <w:proofErr w:type="spellEnd"/>
            <w:r w:rsidRPr="007A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582">
              <w:rPr>
                <w:rFonts w:ascii="Times New Roman" w:hAnsi="Times New Roman"/>
                <w:sz w:val="28"/>
                <w:szCs w:val="28"/>
              </w:rPr>
              <w:t>підходів</w:t>
            </w:r>
            <w:proofErr w:type="spellEnd"/>
            <w:r w:rsidR="007A058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A1CBFC5" w14:textId="35C96E71" w:rsidR="00E46FFC" w:rsidRDefault="00E46FFC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7A3525" w14:textId="0F31D5D6" w:rsidR="009C3F97" w:rsidRPr="00E46FFC" w:rsidRDefault="009C3F97" w:rsidP="009C3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55B651" w14:textId="425AA37E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59400E27" w14:textId="2C6CC482" w:rsidR="009C3F97" w:rsidRPr="00FA4904" w:rsidRDefault="00FA4904" w:rsidP="00FA4904">
            <w:pPr>
              <w:rPr>
                <w:rFonts w:ascii="Times New Roman" w:hAnsi="Times New Roman" w:cs="Times New Roman"/>
                <w:lang w:val="uk-UA"/>
              </w:rPr>
            </w:pPr>
            <w:r w:rsidRPr="00FA4904">
              <w:rPr>
                <w:rFonts w:ascii="Times New Roman" w:hAnsi="Times New Roman" w:cs="Times New Roman"/>
                <w:lang w:val="uk-UA"/>
              </w:rPr>
              <w:t>Інколи не вистачає робочого часу на написання спостереження за дитиною.</w:t>
            </w:r>
          </w:p>
        </w:tc>
      </w:tr>
      <w:tr w:rsidR="009C3F97" w:rsidRPr="009C3F97" w14:paraId="137ECE89" w14:textId="77777777" w:rsidTr="009C3F97">
        <w:tc>
          <w:tcPr>
            <w:tcW w:w="567" w:type="dxa"/>
          </w:tcPr>
          <w:p w14:paraId="1E61B0EB" w14:textId="77777777" w:rsidR="009C3F97" w:rsidRPr="009C3F97" w:rsidRDefault="009C3F9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14:paraId="2C7B6115" w14:textId="2AEDC4EE" w:rsidR="007D268B" w:rsidRPr="007D268B" w:rsidRDefault="007D268B" w:rsidP="007D26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Оцінюв</w:t>
            </w:r>
            <w:r w:rsidR="000C6D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ально-аналітична компетентність: </w:t>
            </w:r>
            <w:r w:rsidRPr="00E53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обирати та застосовувати</w:t>
            </w:r>
            <w:r w:rsidRP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 аналізу та оцінки рівня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сформованості ключових </w:t>
            </w:r>
            <w:proofErr w:type="spellStart"/>
            <w:r w:rsidRP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здобувачів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 відповідно до державного стандарту дошкільної освіти.</w:t>
            </w:r>
          </w:p>
          <w:p w14:paraId="2D7B3739" w14:textId="7F297A8A" w:rsidR="009C3F97" w:rsidRPr="007D268B" w:rsidRDefault="007D268B" w:rsidP="00F060F1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E53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коригувати освітній процес з урахуванням результатів оцінки рівня сформованості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кожного здобувача освіти відп</w:t>
            </w:r>
            <w:r w:rsidR="00F060F1">
              <w:rPr>
                <w:rFonts w:ascii="Times New Roman" w:hAnsi="Times New Roman"/>
                <w:sz w:val="28"/>
                <w:szCs w:val="28"/>
                <w:lang w:val="uk-UA"/>
              </w:rPr>
              <w:t>овідно до індивідуальних потреб.</w:t>
            </w:r>
            <w:r w:rsidR="00F06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B0247CB" w14:textId="217531C3" w:rsidR="009C3F97" w:rsidRPr="005D7729" w:rsidRDefault="00FA490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</w:tcPr>
          <w:p w14:paraId="51891887" w14:textId="130A5DED" w:rsidR="009C3F97" w:rsidRPr="005D7729" w:rsidRDefault="00F13BE6" w:rsidP="00F13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BE6">
              <w:rPr>
                <w:rFonts w:ascii="Times New Roman" w:hAnsi="Times New Roman"/>
                <w:lang w:val="uk-UA"/>
              </w:rPr>
              <w:t xml:space="preserve">Добре вдається </w:t>
            </w:r>
            <w:r>
              <w:rPr>
                <w:rFonts w:ascii="Times New Roman" w:hAnsi="Times New Roman"/>
                <w:lang w:val="uk-UA"/>
              </w:rPr>
              <w:t xml:space="preserve">коригувати освітній процес з </w:t>
            </w:r>
            <w:r w:rsidR="00FA4904" w:rsidRPr="00F13BE6">
              <w:rPr>
                <w:rFonts w:ascii="Times New Roman" w:hAnsi="Times New Roman"/>
                <w:lang w:val="uk-UA"/>
              </w:rPr>
              <w:t>урахуванням</w:t>
            </w:r>
            <w:r w:rsidRPr="00F13BE6">
              <w:rPr>
                <w:rFonts w:ascii="Times New Roman" w:hAnsi="Times New Roman"/>
                <w:lang w:val="uk-UA"/>
              </w:rPr>
              <w:t xml:space="preserve"> індивідуальних потреб дітей з </w:t>
            </w:r>
            <w:proofErr w:type="spellStart"/>
            <w:r w:rsidRPr="00F13BE6">
              <w:rPr>
                <w:rFonts w:ascii="Times New Roman" w:hAnsi="Times New Roman"/>
                <w:lang w:val="uk-UA"/>
              </w:rPr>
              <w:t>ооп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9C3F97" w:rsidRPr="00CA6314" w14:paraId="0B025E5F" w14:textId="77777777" w:rsidTr="009C3F97">
        <w:tc>
          <w:tcPr>
            <w:tcW w:w="567" w:type="dxa"/>
          </w:tcPr>
          <w:p w14:paraId="63A974D8" w14:textId="77777777" w:rsidR="009C3F97" w:rsidRPr="009C3F97" w:rsidRDefault="009C3F9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14:paraId="0BCBA57F" w14:textId="7EA8B659" w:rsidR="009C3F97" w:rsidRDefault="009C3F97" w:rsidP="00D832C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3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D26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</w:t>
            </w:r>
            <w:r w:rsidR="00C601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дметно-методична компетентність</w:t>
            </w:r>
            <w:r w:rsidR="000C6D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14:paraId="4C51E8D4" w14:textId="01AAF8D3" w:rsidR="007D268B" w:rsidRDefault="007D268B" w:rsidP="007D26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моделювати зміст освіти відповідно до вимог державного стандарту з урахуванням теорії загальної та дошкільної педагогіки.</w:t>
            </w:r>
          </w:p>
          <w:p w14:paraId="7D5DE19B" w14:textId="6C960238" w:rsidR="007D268B" w:rsidRDefault="007D268B" w:rsidP="007D26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E53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визначати та враховувати вікові, індивідуальні особливості здобувачів освіти під час адаптації та модифікації змісту освіти відповідно до вимог державного стандарту.</w:t>
            </w:r>
          </w:p>
          <w:p w14:paraId="330C1865" w14:textId="77777777" w:rsidR="007D268B" w:rsidRDefault="007D268B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6F1794" w14:textId="088DA1D1" w:rsidR="009C3F97" w:rsidRPr="009C3F97" w:rsidRDefault="009C3F97" w:rsidP="00D832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1BE8428A" w14:textId="544C4012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384D5D55" w14:textId="0D3C8BD5" w:rsidR="009C3F97" w:rsidRPr="00F13BE6" w:rsidRDefault="00F13BE6" w:rsidP="00984B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3BE6">
              <w:rPr>
                <w:rFonts w:ascii="Times New Roman" w:hAnsi="Times New Roman" w:cs="Times New Roman"/>
                <w:lang w:val="uk-UA"/>
              </w:rPr>
              <w:t xml:space="preserve">Не легко </w:t>
            </w:r>
            <w:r w:rsidRPr="00F13BE6">
              <w:rPr>
                <w:rFonts w:ascii="Times New Roman" w:hAnsi="Times New Roman" w:cs="Times New Roman"/>
                <w:lang w:val="uk-UA"/>
              </w:rPr>
              <w:t>моделювати зміст освіти відповідно до вимог державного стандарту</w:t>
            </w:r>
            <w:r w:rsidRPr="00F13BE6">
              <w:rPr>
                <w:rFonts w:ascii="Times New Roman" w:hAnsi="Times New Roman" w:cs="Times New Roman"/>
                <w:lang w:val="uk-UA"/>
              </w:rPr>
              <w:t xml:space="preserve"> враховуючи </w:t>
            </w:r>
            <w:r w:rsidRPr="00F13BE6">
              <w:rPr>
                <w:rFonts w:ascii="Times New Roman" w:hAnsi="Times New Roman" w:cs="Times New Roman"/>
                <w:lang w:val="uk-UA"/>
              </w:rPr>
              <w:t>індивідуальні особливості здобувачів освіти</w:t>
            </w:r>
            <w:r w:rsidRPr="00F13B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13BE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C3F97" w:rsidRPr="00CA6314" w14:paraId="35803392" w14:textId="77777777" w:rsidTr="009C3F9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4EFA5AE" w14:textId="77777777" w:rsidR="009C3F97" w:rsidRPr="009C3F97" w:rsidRDefault="009C3F9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5FD812FF" w14:textId="29687702" w:rsidR="00E46FFC" w:rsidRPr="000413D7" w:rsidRDefault="00E02E33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3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</w:t>
            </w:r>
            <w:r w:rsidR="009C3F97" w:rsidRPr="000413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компетентність</w:t>
            </w:r>
            <w:r w:rsidR="000C6D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9C3F97" w:rsidRPr="0004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73286A3" w14:textId="457FC445" w:rsidR="00E46FFC" w:rsidRDefault="00E46FFC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обирати та застосовувати технології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інклюзивного навчання відповідно до</w:t>
            </w:r>
          </w:p>
          <w:p w14:paraId="18641294" w14:textId="22D4BBDB" w:rsidR="00E46FFC" w:rsidRDefault="00E46FFC" w:rsidP="00E46F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індивідуальних потреб</w:t>
            </w:r>
            <w:r w:rsid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здобувачів освіти, організовува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 w:rsidR="007D2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підтримувати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спільну діяльність здобувачів освіти на засадах недискримінації та поваги для успішної їхньої соціалізації.</w:t>
            </w:r>
          </w:p>
          <w:p w14:paraId="7DC16AFF" w14:textId="77777777" w:rsidR="00E46FFC" w:rsidRPr="00E46FFC" w:rsidRDefault="00E46FFC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0B6654" w14:textId="48B0FC0A" w:rsidR="009C3F97" w:rsidRDefault="009C3F97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306196DC" w14:textId="08D6DBDE" w:rsidR="009C3F97" w:rsidRPr="005D7729" w:rsidRDefault="00F13BE6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14:paraId="4F9239C3" w14:textId="09872EC1" w:rsidR="001D35C7" w:rsidRPr="001D35C7" w:rsidRDefault="001D35C7" w:rsidP="001D35C7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Pr="001D35C7">
              <w:rPr>
                <w:rFonts w:ascii="Times New Roman" w:hAnsi="Times New Roman" w:cs="Times New Roman"/>
                <w:lang w:val="uk-UA"/>
              </w:rPr>
              <w:t>ехнології</w:t>
            </w:r>
            <w:r w:rsidRPr="001D35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5C7">
              <w:rPr>
                <w:rFonts w:ascii="Times New Roman" w:hAnsi="Times New Roman" w:cs="Times New Roman"/>
                <w:lang w:val="uk-UA"/>
              </w:rPr>
              <w:t>інклюзивного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навчання підбираємо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відповідно</w:t>
            </w:r>
            <w:r w:rsidRPr="001D35C7">
              <w:rPr>
                <w:rFonts w:ascii="Times New Roman" w:hAnsi="Times New Roman" w:cs="Times New Roman"/>
                <w:lang w:val="uk-UA"/>
              </w:rPr>
              <w:t xml:space="preserve"> до</w:t>
            </w:r>
          </w:p>
          <w:p w14:paraId="2AE53071" w14:textId="64C96AA2" w:rsidR="009C3F97" w:rsidRPr="005D7729" w:rsidRDefault="001D35C7" w:rsidP="001D3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5C7">
              <w:rPr>
                <w:rFonts w:ascii="Times New Roman" w:hAnsi="Times New Roman" w:cs="Times New Roman"/>
                <w:lang w:val="uk-UA"/>
              </w:rPr>
              <w:t>індивідуальних потреб</w:t>
            </w:r>
            <w:r>
              <w:rPr>
                <w:rFonts w:ascii="Times New Roman" w:hAnsi="Times New Roman" w:cs="Times New Roman"/>
                <w:lang w:val="uk-UA"/>
              </w:rPr>
              <w:t xml:space="preserve"> дітей 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ооп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601B2" w:rsidRPr="00CA6314" w14:paraId="7DCE1342" w14:textId="77777777" w:rsidTr="000243CE">
        <w:tc>
          <w:tcPr>
            <w:tcW w:w="10865" w:type="dxa"/>
            <w:gridSpan w:val="4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DDDB74E" w14:textId="27AA592D" w:rsidR="00C601B2" w:rsidRPr="000C6D38" w:rsidRDefault="00C601B2" w:rsidP="00984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Участь 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створенні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підтримці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здорового,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безпечного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розвивального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інклюзивного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середовища</w:t>
            </w:r>
            <w:proofErr w:type="spellEnd"/>
            <w:r w:rsidR="000C6D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0413D7" w:rsidRPr="00C601B2" w14:paraId="5251D180" w14:textId="77777777" w:rsidTr="009C3F9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A727AA4" w14:textId="77777777" w:rsidR="000413D7" w:rsidRPr="009C3F97" w:rsidRDefault="000413D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6CD7D371" w14:textId="4D2BD7D5" w:rsidR="000413D7" w:rsidRDefault="00C601B2" w:rsidP="00D832C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компетентність</w:t>
            </w:r>
            <w:r w:rsidR="000C6D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14:paraId="73753E99" w14:textId="4766B4E4" w:rsidR="00C601B2" w:rsidRDefault="00C601B2" w:rsidP="00C601B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обирати дотримуватися правил безпеки життєдіяльності, санітарних правил та норм, протиепідемічних правил, засад раціональної організації праці та відпочинку під час організації освітнього середовища, попереджати, вчасно виявляти та реагувати на ознаки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жорстокого поводження, зовнішні ознаки загроз фізичній безпеці та здоров`ю здобувачів освіти. Створювати в освітньому середовищі емоційно-комфортну атмосферу та сприятливі умови для навчання та роботи, виявляти фактори ризику та демонструвати здатність мінімізувати їх вплив.</w:t>
            </w:r>
          </w:p>
          <w:p w14:paraId="73EF5DD4" w14:textId="77777777" w:rsidR="00C601B2" w:rsidRDefault="00C601B2" w:rsidP="00C601B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D7BFB9" w14:textId="7353B1C5" w:rsidR="00C601B2" w:rsidRPr="000413D7" w:rsidRDefault="00C601B2" w:rsidP="00D832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3E2BD06" w14:textId="1EA42FB0" w:rsidR="000413D7" w:rsidRDefault="0071398E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14:paraId="0C7A7E74" w14:textId="4D79DC9B" w:rsidR="000413D7" w:rsidRPr="0071398E" w:rsidRDefault="0071398E" w:rsidP="0071398E">
            <w:pPr>
              <w:rPr>
                <w:rFonts w:ascii="Times New Roman" w:hAnsi="Times New Roman" w:cs="Times New Roman"/>
                <w:lang w:val="uk-UA"/>
              </w:rPr>
            </w:pPr>
            <w:r w:rsidRPr="0071398E">
              <w:rPr>
                <w:rFonts w:ascii="Times New Roman" w:hAnsi="Times New Roman" w:cs="Times New Roman"/>
                <w:lang w:val="uk-UA"/>
              </w:rPr>
              <w:t xml:space="preserve">Створена </w:t>
            </w:r>
            <w:proofErr w:type="spellStart"/>
            <w:r w:rsidRPr="0071398E">
              <w:rPr>
                <w:rFonts w:ascii="Times New Roman" w:hAnsi="Times New Roman" w:cs="Times New Roman"/>
                <w:lang w:val="uk-UA"/>
              </w:rPr>
              <w:t>емоційно</w:t>
            </w:r>
            <w:proofErr w:type="spellEnd"/>
            <w:r w:rsidRPr="0071398E">
              <w:rPr>
                <w:rFonts w:ascii="Times New Roman" w:hAnsi="Times New Roman" w:cs="Times New Roman"/>
                <w:lang w:val="uk-UA"/>
              </w:rPr>
              <w:t>-комфортна атмосфера</w:t>
            </w:r>
            <w:r w:rsidRPr="0071398E">
              <w:rPr>
                <w:rFonts w:ascii="Times New Roman" w:hAnsi="Times New Roman" w:cs="Times New Roman"/>
                <w:lang w:val="uk-UA"/>
              </w:rPr>
              <w:t xml:space="preserve"> та сприятли</w:t>
            </w:r>
            <w:r w:rsidRPr="0071398E">
              <w:rPr>
                <w:rFonts w:ascii="Times New Roman" w:hAnsi="Times New Roman" w:cs="Times New Roman"/>
                <w:lang w:val="uk-UA"/>
              </w:rPr>
              <w:t xml:space="preserve">ві умови для розвитку та виховання дітей з </w:t>
            </w:r>
            <w:proofErr w:type="spellStart"/>
            <w:r w:rsidRPr="0071398E">
              <w:rPr>
                <w:rFonts w:ascii="Times New Roman" w:hAnsi="Times New Roman" w:cs="Times New Roman"/>
                <w:lang w:val="uk-UA"/>
              </w:rPr>
              <w:t>ооп</w:t>
            </w:r>
            <w:proofErr w:type="spellEnd"/>
            <w:r w:rsidRPr="0071398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413D7" w:rsidRPr="00C601B2" w14:paraId="65DD8CA4" w14:textId="77777777" w:rsidTr="009C3F97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5E305E8" w14:textId="77777777" w:rsidR="000413D7" w:rsidRPr="009C3F97" w:rsidRDefault="000413D7" w:rsidP="009C3F9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5AFFD16A" w14:textId="2603E0F8" w:rsidR="000413D7" w:rsidRDefault="00C601B2" w:rsidP="00D832C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Проєктувальна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компетентність</w:t>
            </w:r>
            <w:r w:rsidR="000C6D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14:paraId="705D86F8" w14:textId="3053AB74" w:rsidR="00C601B2" w:rsidRDefault="00C601B2" w:rsidP="00C601B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організовувати групове приміщення відповідно до цілей та завдань освітнього процесу з урахуванням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принципів універсального дизайну та розумного пристосування.</w:t>
            </w:r>
          </w:p>
          <w:p w14:paraId="4F0FC005" w14:textId="4EF05AE0" w:rsidR="00C601B2" w:rsidRDefault="00C601B2" w:rsidP="00C601B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безпечні, мобільні і динамічні, розвивальні освітні осередки відповідно до інтересів та потреб здобувачів освіти.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навчально-дидактичний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розвивального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6685D3" w14:textId="4BF3974A" w:rsidR="00C601B2" w:rsidRPr="000413D7" w:rsidRDefault="00C601B2" w:rsidP="00C601B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528C2BF" w14:textId="321F83D8" w:rsidR="000413D7" w:rsidRDefault="00F13BE6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14:paraId="67C40415" w14:textId="6D9C460D" w:rsidR="000413D7" w:rsidRPr="00F13BE6" w:rsidRDefault="00F13BE6" w:rsidP="0071398E">
            <w:pPr>
              <w:rPr>
                <w:rFonts w:ascii="Times New Roman" w:hAnsi="Times New Roman" w:cs="Times New Roman"/>
                <w:lang w:val="uk-UA"/>
              </w:rPr>
            </w:pPr>
            <w:r w:rsidRPr="00F13BE6"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  <w:proofErr w:type="spellStart"/>
            <w:r w:rsidRPr="00F13BE6">
              <w:rPr>
                <w:rFonts w:ascii="Times New Roman" w:hAnsi="Times New Roman" w:cs="Times New Roman"/>
                <w:lang w:val="uk-UA"/>
              </w:rPr>
              <w:t>розвивально</w:t>
            </w:r>
            <w:proofErr w:type="spellEnd"/>
            <w:r w:rsidRPr="00F13BE6">
              <w:rPr>
                <w:rFonts w:ascii="Times New Roman" w:hAnsi="Times New Roman" w:cs="Times New Roman"/>
                <w:lang w:val="uk-UA"/>
              </w:rPr>
              <w:t>-ігрового осередку в групі та ресурсної кімнати</w:t>
            </w:r>
            <w:r w:rsidR="0071398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30546" w:rsidRPr="00C601B2" w14:paraId="4664E831" w14:textId="77777777" w:rsidTr="00630546">
        <w:tc>
          <w:tcPr>
            <w:tcW w:w="10865" w:type="dxa"/>
            <w:gridSpan w:val="4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4EAE4834" w14:textId="0F14E190" w:rsidR="00630546" w:rsidRDefault="00630546" w:rsidP="0063054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Партнерська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учасниками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0BA4E91" w14:textId="77777777" w:rsidR="00630546" w:rsidRDefault="00630546" w:rsidP="00984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0546" w:rsidRPr="00630546" w14:paraId="7F6235A5" w14:textId="77777777" w:rsidTr="00630546"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F49D06" w14:textId="27D2AF6A" w:rsidR="00630546" w:rsidRDefault="00700291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="00630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528684" w14:textId="11ED062C" w:rsidR="00630546" w:rsidRDefault="00630546" w:rsidP="0063054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-емоційна компетентність:</w:t>
            </w:r>
          </w:p>
          <w:p w14:paraId="63FF6CA3" w14:textId="07F59D8E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розрізняти, усвідомлювати власні емоції,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власними емоціями та конструктивно реагувати на прояви емоцій інших учасників освітнього процесу, толерантно взаємодіяти з усіма учасниками освітнього процесу, виявляти симптоми та запобігати власному професійному вигоранню.</w:t>
            </w:r>
          </w:p>
          <w:p w14:paraId="58F79EA0" w14:textId="21E650AF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застосову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емоційної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регуляції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стану.</w:t>
            </w:r>
          </w:p>
          <w:p w14:paraId="2E8D522B" w14:textId="761C0396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Проявляти гнучкість, адаптивність та лідерські якості залежно від ситуації.</w:t>
            </w:r>
          </w:p>
          <w:p w14:paraId="7E9600A0" w14:textId="77777777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38B8E9" w14:textId="77777777" w:rsidR="00630546" w:rsidRDefault="00630546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1AA94C" w14:textId="5E1ABC59" w:rsidR="00630546" w:rsidRDefault="00630546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3</w:t>
            </w:r>
          </w:p>
        </w:tc>
        <w:tc>
          <w:tcPr>
            <w:tcW w:w="292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64B58A" w14:textId="3E976824" w:rsidR="001D35C7" w:rsidRPr="001D35C7" w:rsidRDefault="001D35C7" w:rsidP="001D35C7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35C7">
              <w:rPr>
                <w:rFonts w:ascii="Times New Roman" w:hAnsi="Times New Roman" w:cs="Times New Roman"/>
                <w:lang w:val="uk-UA"/>
              </w:rPr>
              <w:t>Не завжди вдається запобігти</w:t>
            </w:r>
            <w:r w:rsidRPr="001D35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5C7">
              <w:rPr>
                <w:rFonts w:ascii="Times New Roman" w:hAnsi="Times New Roman" w:cs="Times New Roman"/>
                <w:lang w:val="uk-UA"/>
              </w:rPr>
              <w:t xml:space="preserve">власному професійному вигоранню та </w:t>
            </w:r>
            <w:r w:rsidRPr="001D35C7">
              <w:rPr>
                <w:rFonts w:ascii="Times New Roman" w:hAnsi="Times New Roman" w:cs="Times New Roman"/>
                <w:lang w:val="uk-UA"/>
              </w:rPr>
              <w:t>толерантно взаємодіяти з усім</w:t>
            </w:r>
            <w:r w:rsidRPr="001D35C7">
              <w:rPr>
                <w:rFonts w:ascii="Times New Roman" w:hAnsi="Times New Roman" w:cs="Times New Roman"/>
                <w:lang w:val="uk-UA"/>
              </w:rPr>
              <w:t>а учасниками освітнього процесу.</w:t>
            </w:r>
          </w:p>
          <w:p w14:paraId="449ABD6F" w14:textId="023E9C08" w:rsidR="00630546" w:rsidRDefault="00630546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0546" w:rsidRPr="001D35C7" w14:paraId="6E92356C" w14:textId="77777777" w:rsidTr="00630546"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D8374AD" w14:textId="58A032F3" w:rsidR="00630546" w:rsidRDefault="00700291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77AAF8" w14:textId="77777777" w:rsidR="00630546" w:rsidRPr="00FA4904" w:rsidRDefault="00630546" w:rsidP="0063054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Педагогічне партнерство.</w:t>
            </w:r>
          </w:p>
          <w:p w14:paraId="3EE6D020" w14:textId="0DA7FE58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професійні контакти в колективі, з батьківською спільнотою, профільними фахівцями та професійними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організаціями.</w:t>
            </w:r>
          </w:p>
          <w:p w14:paraId="271FD4A9" w14:textId="1F1FC832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A4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B2E19A2" w14:textId="4A20A353" w:rsidR="00630546" w:rsidRDefault="00630546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4</w:t>
            </w:r>
          </w:p>
        </w:tc>
        <w:tc>
          <w:tcPr>
            <w:tcW w:w="292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29A2536" w14:textId="1A49525D" w:rsidR="00630546" w:rsidRPr="001D35C7" w:rsidRDefault="001D35C7" w:rsidP="001D35C7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5C7">
              <w:rPr>
                <w:rFonts w:ascii="Times New Roman" w:hAnsi="Times New Roman" w:cs="Times New Roman"/>
                <w:lang w:val="uk-UA"/>
              </w:rPr>
              <w:t>Активна співпраця</w:t>
            </w:r>
            <w:r w:rsidRPr="001D35C7">
              <w:rPr>
                <w:rFonts w:ascii="Times New Roman" w:hAnsi="Times New Roman" w:cs="Times New Roman"/>
                <w:lang w:val="uk-UA"/>
              </w:rPr>
              <w:t xml:space="preserve"> з батьківською спільнотою, профільними фахівцями та професійними </w:t>
            </w:r>
            <w:r w:rsidRPr="001D35C7">
              <w:rPr>
                <w:rFonts w:ascii="Times New Roman" w:hAnsi="Times New Roman" w:cs="Times New Roman"/>
                <w:lang w:val="uk-UA"/>
              </w:rPr>
              <w:t>організаціями.</w:t>
            </w:r>
          </w:p>
        </w:tc>
      </w:tr>
      <w:tr w:rsidR="00630546" w:rsidRPr="00630546" w14:paraId="08FF45D6" w14:textId="77777777" w:rsidTr="00630546"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66C8CB1" w14:textId="14CF6C05" w:rsidR="00630546" w:rsidRDefault="00700291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7FE9656" w14:textId="77777777" w:rsidR="00630546" w:rsidRDefault="00630546" w:rsidP="0063054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Морально-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етична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компетентність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DA3E28" w14:textId="6CFF22D1" w:rsidR="00630546" w:rsidRDefault="00630546" w:rsidP="006305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383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сприятливі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релігійних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70029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700291">
              <w:rPr>
                <w:rFonts w:ascii="Times New Roman" w:hAnsi="Times New Roman" w:cs="Times New Roman"/>
                <w:sz w:val="28"/>
                <w:szCs w:val="28"/>
              </w:rPr>
              <w:t>мовних</w:t>
            </w:r>
            <w:proofErr w:type="spellEnd"/>
            <w:r w:rsidR="00700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91">
              <w:rPr>
                <w:rFonts w:ascii="Times New Roman" w:hAnsi="Times New Roman" w:cs="Times New Roman"/>
                <w:sz w:val="28"/>
                <w:szCs w:val="28"/>
              </w:rPr>
              <w:t>особливостей</w:t>
            </w:r>
            <w:proofErr w:type="spellEnd"/>
            <w:r w:rsidR="00700291">
              <w:rPr>
                <w:rFonts w:ascii="Times New Roman" w:hAnsi="Times New Roman" w:cs="Times New Roman"/>
                <w:sz w:val="28"/>
                <w:szCs w:val="28"/>
              </w:rPr>
              <w:t>. Прогнозу</w:t>
            </w:r>
            <w:r w:rsidR="0070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 w:rsidR="007002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700291">
              <w:rPr>
                <w:rFonts w:ascii="Times New Roman" w:hAnsi="Times New Roman" w:cs="Times New Roman"/>
                <w:sz w:val="28"/>
                <w:szCs w:val="28"/>
              </w:rPr>
              <w:t>врахову</w:t>
            </w:r>
            <w:proofErr w:type="spellEnd"/>
            <w:r w:rsidR="0070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поглядів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стереотипів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</w:p>
          <w:p w14:paraId="4D5E2F67" w14:textId="5DC93899" w:rsidR="00630546" w:rsidRDefault="00630546" w:rsidP="00700291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упереджень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14D58BD" w14:textId="0B8D2844" w:rsidR="00630546" w:rsidRDefault="00700291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3</w:t>
            </w:r>
          </w:p>
        </w:tc>
        <w:tc>
          <w:tcPr>
            <w:tcW w:w="292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F5207B9" w14:textId="1B26ACD5" w:rsidR="00630546" w:rsidRPr="001D35C7" w:rsidRDefault="001D35C7" w:rsidP="00630546">
            <w:pPr>
              <w:tabs>
                <w:tab w:val="left" w:pos="412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Намагаємося </w:t>
            </w:r>
            <w:r w:rsidRPr="001D35C7">
              <w:rPr>
                <w:rFonts w:ascii="Times New Roman" w:hAnsi="Times New Roman" w:cs="Times New Roman"/>
              </w:rPr>
              <w:t>творю</w:t>
            </w:r>
            <w:r w:rsidRPr="001D35C7">
              <w:rPr>
                <w:rFonts w:ascii="Times New Roman" w:hAnsi="Times New Roman" w:cs="Times New Roman"/>
                <w:lang w:val="uk-UA"/>
              </w:rPr>
              <w:t>вати</w:t>
            </w:r>
            <w:r w:rsidRPr="001D3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5C7">
              <w:rPr>
                <w:rFonts w:ascii="Times New Roman" w:hAnsi="Times New Roman" w:cs="Times New Roman"/>
              </w:rPr>
              <w:t>сприятливі</w:t>
            </w:r>
            <w:proofErr w:type="spellEnd"/>
            <w:r w:rsidRPr="001D3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5C7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1D35C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D35C7">
              <w:rPr>
                <w:rFonts w:ascii="Times New Roman" w:hAnsi="Times New Roman" w:cs="Times New Roman"/>
              </w:rPr>
              <w:t>усіх</w:t>
            </w:r>
            <w:proofErr w:type="spellEnd"/>
            <w:r w:rsidRPr="001D3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5C7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1D3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5C7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1D3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5C7">
              <w:rPr>
                <w:rFonts w:ascii="Times New Roman" w:hAnsi="Times New Roman" w:cs="Times New Roman"/>
              </w:rPr>
              <w:t>процесу</w:t>
            </w:r>
            <w:proofErr w:type="spellEnd"/>
          </w:p>
        </w:tc>
      </w:tr>
      <w:tr w:rsidR="009C3F97" w:rsidRPr="00D832CC" w14:paraId="236CEE21" w14:textId="77777777" w:rsidTr="009C3F97">
        <w:tc>
          <w:tcPr>
            <w:tcW w:w="10865" w:type="dxa"/>
            <w:gridSpan w:val="4"/>
            <w:shd w:val="clear" w:color="auto" w:fill="B8CCE4" w:themeFill="accent1" w:themeFillTint="66"/>
          </w:tcPr>
          <w:p w14:paraId="22E76DD3" w14:textId="7DDA54B8" w:rsidR="009C3F97" w:rsidRPr="000C6D38" w:rsidRDefault="000C6D38" w:rsidP="000C6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Професійний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самовдосконалення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9C3F97" w:rsidRPr="005D7729" w14:paraId="3E028C40" w14:textId="77777777" w:rsidTr="009C3F97">
        <w:tc>
          <w:tcPr>
            <w:tcW w:w="567" w:type="dxa"/>
          </w:tcPr>
          <w:p w14:paraId="6DAA70E5" w14:textId="4325B5AB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6" w:type="dxa"/>
          </w:tcPr>
          <w:p w14:paraId="648E1642" w14:textId="2AB75BEF" w:rsidR="009C3F97" w:rsidRPr="009C3F97" w:rsidRDefault="009C3F97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 вікових й індивідуальних психофізіологічних особливостей з ООП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39F8D0DF" w14:textId="1532C0BD" w:rsidR="009C3F97" w:rsidRPr="005D7729" w:rsidRDefault="00CD4D1C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</w:tcPr>
          <w:p w14:paraId="1971CE42" w14:textId="77777777" w:rsidR="009C3F97" w:rsidRPr="00CA6314" w:rsidRDefault="009C3F97" w:rsidP="008B287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C3F97" w:rsidRPr="005D7729" w14:paraId="45B69E5A" w14:textId="77777777" w:rsidTr="009C3F97">
        <w:tc>
          <w:tcPr>
            <w:tcW w:w="567" w:type="dxa"/>
          </w:tcPr>
          <w:p w14:paraId="7C174803" w14:textId="2D6ECDB2" w:rsidR="009C3F97" w:rsidRPr="00700291" w:rsidRDefault="00700291" w:rsidP="007002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096" w:type="dxa"/>
          </w:tcPr>
          <w:p w14:paraId="1AD25179" w14:textId="574EBB29" w:rsidR="009C3F97" w:rsidRPr="007A0582" w:rsidRDefault="009C3F97" w:rsidP="00D832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Здатність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 й </w:t>
            </w: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організовувати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виховний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особливими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освітніми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потребами </w:t>
            </w:r>
            <w:r w:rsidR="007A05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528CFCD4" w14:textId="3EB9E1C6" w:rsidR="00CA6314" w:rsidRPr="00CA6314" w:rsidRDefault="00CA6314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05CC2504" w14:textId="6E6FE79F" w:rsidR="009C3F97" w:rsidRPr="005D7729" w:rsidRDefault="00CD4D1C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03B4AF52" w14:textId="770D1B29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1D485C">
              <w:rPr>
                <w:rFonts w:ascii="Times New Roman" w:hAnsi="Times New Roman" w:cs="Times New Roman"/>
                <w:lang w:val="uk-UA"/>
              </w:rPr>
              <w:t>отримую</w:t>
            </w:r>
            <w:r w:rsidR="00CA6314" w:rsidRPr="00CA6314">
              <w:rPr>
                <w:rFonts w:ascii="Times New Roman" w:hAnsi="Times New Roman" w:cs="Times New Roman"/>
                <w:lang w:val="uk-UA"/>
              </w:rPr>
              <w:t>ся нормативно-правових вимог щодо організації інклюзивного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26745C3E" w14:textId="77777777" w:rsidTr="009C3F97">
        <w:tc>
          <w:tcPr>
            <w:tcW w:w="567" w:type="dxa"/>
          </w:tcPr>
          <w:p w14:paraId="419F5EE5" w14:textId="42F299CC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6" w:type="dxa"/>
          </w:tcPr>
          <w:p w14:paraId="49232204" w14:textId="026EFDD9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доступними методиками проведення діагностики, яка дає змогу визначити індивідуальні потреби й можливості дитини з ООП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63DCC234" w14:textId="0A1274C7" w:rsidR="009C3F97" w:rsidRPr="005D7729" w:rsidRDefault="00CD4D1C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6" w:type="dxa"/>
          </w:tcPr>
          <w:p w14:paraId="27133210" w14:textId="4CD7EFFA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CD4D1C">
              <w:rPr>
                <w:rFonts w:ascii="Times New Roman" w:hAnsi="Times New Roman" w:cs="Times New Roman"/>
                <w:lang w:val="uk-UA"/>
              </w:rPr>
              <w:t>отребую</w:t>
            </w:r>
            <w:r w:rsidR="00CA6314" w:rsidRPr="00CA6314">
              <w:rPr>
                <w:rFonts w:ascii="Times New Roman" w:hAnsi="Times New Roman" w:cs="Times New Roman"/>
                <w:lang w:val="uk-UA"/>
              </w:rPr>
              <w:t xml:space="preserve"> підвищення компетентності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0BBC803B" w14:textId="77777777" w:rsidTr="009C3F97">
        <w:tc>
          <w:tcPr>
            <w:tcW w:w="567" w:type="dxa"/>
          </w:tcPr>
          <w:p w14:paraId="4E49F85C" w14:textId="797C99A6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6" w:type="dxa"/>
          </w:tcPr>
          <w:p w14:paraId="7498C190" w14:textId="131E32CC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розроблення адаптованої освітньої програми й індивідуального освітнього маршруту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2346AF92" w14:textId="118C4668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69CA2A0F" w14:textId="088F81F2" w:rsidR="009C3F97" w:rsidRPr="00CA6314" w:rsidRDefault="007A0582" w:rsidP="00CA63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CD4D1C">
              <w:rPr>
                <w:rFonts w:ascii="Times New Roman" w:hAnsi="Times New Roman" w:cs="Times New Roman"/>
                <w:lang w:val="uk-UA"/>
              </w:rPr>
              <w:t>прияю розробленню</w:t>
            </w:r>
            <w:r w:rsidR="00CA6314" w:rsidRPr="00CA6314">
              <w:rPr>
                <w:rFonts w:ascii="Times New Roman" w:hAnsi="Times New Roman" w:cs="Times New Roman"/>
                <w:lang w:val="uk-UA"/>
              </w:rPr>
              <w:t xml:space="preserve"> адаптованої освітньої програми й індивідуального освітнього маршруту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6C913EA4" w14:textId="77777777" w:rsidTr="009C3F97">
        <w:tc>
          <w:tcPr>
            <w:tcW w:w="567" w:type="dxa"/>
          </w:tcPr>
          <w:p w14:paraId="045E284D" w14:textId="6D7455DE" w:rsidR="009C3F97" w:rsidRPr="00700291" w:rsidRDefault="00700291" w:rsidP="007002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6096" w:type="dxa"/>
          </w:tcPr>
          <w:p w14:paraId="613561D6" w14:textId="0478DF7C" w:rsidR="009C3F97" w:rsidRPr="007A0582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Здатність </w:t>
            </w: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рати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підготовці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 та/(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="007A05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57F728BB" w14:textId="4D75C724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3FE26D8B" w14:textId="2C223EDC" w:rsidR="009C3F97" w:rsidRPr="007A0582" w:rsidRDefault="007A0582" w:rsidP="00CA63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="00CA6314" w:rsidRPr="00CA6314">
              <w:rPr>
                <w:rFonts w:ascii="Times New Roman" w:hAnsi="Times New Roman" w:cs="Times New Roman"/>
                <w:lang w:val="uk-UA"/>
              </w:rPr>
              <w:t xml:space="preserve">а достатньому рівні </w:t>
            </w:r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CD4D1C">
              <w:rPr>
                <w:rFonts w:ascii="Times New Roman" w:eastAsia="Times New Roman" w:hAnsi="Times New Roman" w:cs="Times New Roman"/>
                <w:lang w:val="uk-UA" w:eastAsia="ru-RU"/>
              </w:rPr>
              <w:t>еру</w:t>
            </w:r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 xml:space="preserve"> участь у </w:t>
            </w:r>
            <w:proofErr w:type="spellStart"/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>підготовці</w:t>
            </w:r>
            <w:proofErr w:type="spellEnd"/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>індивідуального</w:t>
            </w:r>
            <w:proofErr w:type="spellEnd"/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A6314" w:rsidRPr="00CA6314">
              <w:rPr>
                <w:rFonts w:ascii="Times New Roman" w:eastAsia="Times New Roman" w:hAnsi="Times New Roman" w:cs="Times New Roman"/>
                <w:lang w:eastAsia="ru-RU"/>
              </w:rPr>
              <w:t>навчального</w:t>
            </w:r>
            <w:proofErr w:type="spellEnd"/>
            <w:r w:rsidR="00CD4D1C">
              <w:rPr>
                <w:rFonts w:ascii="Times New Roman" w:eastAsia="Times New Roman" w:hAnsi="Times New Roman" w:cs="Times New Roman"/>
                <w:lang w:eastAsia="ru-RU"/>
              </w:rPr>
              <w:t xml:space="preserve"> плану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9C3F97" w:rsidRPr="00FA4904" w14:paraId="0922744E" w14:textId="77777777" w:rsidTr="009C3F97">
        <w:tc>
          <w:tcPr>
            <w:tcW w:w="567" w:type="dxa"/>
          </w:tcPr>
          <w:p w14:paraId="53E5D02A" w14:textId="6BDB1D8B" w:rsidR="009C3F97" w:rsidRPr="00700291" w:rsidRDefault="00700291" w:rsidP="007002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6096" w:type="dxa"/>
          </w:tcPr>
          <w:p w14:paraId="0F03E20D" w14:textId="38D25B35" w:rsidR="009C3F97" w:rsidRPr="009C3F97" w:rsidRDefault="009C3F97" w:rsidP="005D7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Здатність адаптувати навчальні матеріали з урахуванням індивідуальних особливостей навчально-пізнавальної діяльності дитини з ООП</w:t>
            </w:r>
            <w:r w:rsidR="007A05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2303D063" w14:textId="3A65953B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645E1A43" w14:textId="7901DF8F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CD4D1C">
              <w:rPr>
                <w:rFonts w:ascii="Times New Roman" w:hAnsi="Times New Roman" w:cs="Times New Roman"/>
                <w:lang w:val="uk-UA"/>
              </w:rPr>
              <w:t>астосовую</w:t>
            </w:r>
            <w:r w:rsidR="00984BCE">
              <w:rPr>
                <w:rFonts w:ascii="Times New Roman" w:hAnsi="Times New Roman" w:cs="Times New Roman"/>
                <w:lang w:val="uk-UA"/>
              </w:rPr>
              <w:t xml:space="preserve"> ефективні методи, засоби і способи організації навчання д</w:t>
            </w:r>
            <w:r w:rsidR="00CD4D1C">
              <w:rPr>
                <w:rFonts w:ascii="Times New Roman" w:hAnsi="Times New Roman" w:cs="Times New Roman"/>
                <w:lang w:val="uk-UA"/>
              </w:rPr>
              <w:t xml:space="preserve">ітей з ООП з урахуванням їх індивідуальних </w:t>
            </w:r>
            <w:r w:rsidR="00984BCE">
              <w:rPr>
                <w:rFonts w:ascii="Times New Roman" w:hAnsi="Times New Roman" w:cs="Times New Roman"/>
                <w:lang w:val="uk-UA"/>
              </w:rPr>
              <w:t>особливостей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5498F" w14:paraId="04675ECE" w14:textId="77777777" w:rsidTr="009C3F97">
        <w:tc>
          <w:tcPr>
            <w:tcW w:w="567" w:type="dxa"/>
          </w:tcPr>
          <w:p w14:paraId="06910312" w14:textId="15BD2922" w:rsidR="009C3F97" w:rsidRPr="00700291" w:rsidRDefault="00700291" w:rsidP="007002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6096" w:type="dxa"/>
          </w:tcPr>
          <w:p w14:paraId="58F53A24" w14:textId="57EA72F3" w:rsidR="009C3F97" w:rsidRPr="009C3F97" w:rsidRDefault="009C3F97" w:rsidP="005D7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Здатність спостерігати за дитиною, щоб вивчити її індивідуальні особливості, схильності, інтереси та потреби</w:t>
            </w:r>
            <w:r w:rsidR="007A05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52C46273" w14:textId="30624DEF" w:rsidR="009C3F97" w:rsidRPr="005D7729" w:rsidRDefault="00CD4D1C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</w:tcPr>
          <w:p w14:paraId="5301BAC8" w14:textId="5848B3CF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CD4D1C">
              <w:rPr>
                <w:rFonts w:ascii="Times New Roman" w:hAnsi="Times New Roman" w:cs="Times New Roman"/>
                <w:lang w:val="uk-UA"/>
              </w:rPr>
              <w:t>еду</w:t>
            </w:r>
            <w:r w:rsidR="00984BCE">
              <w:rPr>
                <w:rFonts w:ascii="Times New Roman" w:hAnsi="Times New Roman" w:cs="Times New Roman"/>
                <w:lang w:val="uk-UA"/>
              </w:rPr>
              <w:t xml:space="preserve"> щоденник спостережень за </w:t>
            </w:r>
            <w:r w:rsidR="00780D47">
              <w:rPr>
                <w:rFonts w:ascii="Times New Roman" w:hAnsi="Times New Roman" w:cs="Times New Roman"/>
                <w:lang w:val="uk-UA"/>
              </w:rPr>
              <w:t>дитиною, розробила власне</w:t>
            </w:r>
            <w:r w:rsidR="00984BCE">
              <w:rPr>
                <w:rFonts w:ascii="Times New Roman" w:hAnsi="Times New Roman" w:cs="Times New Roman"/>
                <w:lang w:val="uk-UA"/>
              </w:rPr>
              <w:t xml:space="preserve"> його оформлення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47CC1E9F" w14:textId="77777777" w:rsidTr="009C3F97">
        <w:tc>
          <w:tcPr>
            <w:tcW w:w="567" w:type="dxa"/>
          </w:tcPr>
          <w:p w14:paraId="2E0F664A" w14:textId="24C39919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6" w:type="dxa"/>
          </w:tcPr>
          <w:p w14:paraId="48214802" w14:textId="7826FCBD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планувати освітню діяльність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3FD45D07" w14:textId="2F3DCAE1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5101A963" w14:textId="0ABAD81F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D7123">
              <w:rPr>
                <w:rFonts w:ascii="Times New Roman" w:hAnsi="Times New Roman" w:cs="Times New Roman"/>
                <w:lang w:val="uk-UA"/>
              </w:rPr>
              <w:t>окументація в нормі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FA4904" w14:paraId="6AB2768F" w14:textId="77777777" w:rsidTr="009C3F97">
        <w:tc>
          <w:tcPr>
            <w:tcW w:w="567" w:type="dxa"/>
          </w:tcPr>
          <w:p w14:paraId="1FF75260" w14:textId="06EC1557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6" w:type="dxa"/>
          </w:tcPr>
          <w:p w14:paraId="34A0800C" w14:textId="3D01E1AC" w:rsidR="009C3F97" w:rsidRPr="007A0582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спільно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вихователем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вати</w:t>
            </w: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кінцевих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цілей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9C3F9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ІПР</w:t>
              </w:r>
            </w:hyperlink>
            <w:r w:rsidR="007A058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0C5D29E0" w14:textId="709CD3CE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6" w:type="dxa"/>
          </w:tcPr>
          <w:p w14:paraId="6D1C1DDC" w14:textId="0C3B571C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5D7123">
              <w:rPr>
                <w:rFonts w:ascii="Times New Roman" w:hAnsi="Times New Roman" w:cs="Times New Roman"/>
                <w:lang w:val="uk-UA"/>
              </w:rPr>
              <w:t>ажко дібрати інструментарій для здійснення моніторингу розвитку дітей з ООП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FA4904" w14:paraId="145A1574" w14:textId="77777777" w:rsidTr="009C3F97">
        <w:tc>
          <w:tcPr>
            <w:tcW w:w="567" w:type="dxa"/>
          </w:tcPr>
          <w:p w14:paraId="5C9798B2" w14:textId="3D18E77F" w:rsidR="009C3F97" w:rsidRPr="00700291" w:rsidRDefault="00700291" w:rsidP="007002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19.</w:t>
            </w:r>
          </w:p>
        </w:tc>
        <w:tc>
          <w:tcPr>
            <w:tcW w:w="6096" w:type="dxa"/>
          </w:tcPr>
          <w:p w14:paraId="18B29579" w14:textId="5B89758F" w:rsidR="009C3F97" w:rsidRPr="007A0582" w:rsidRDefault="009C3F97" w:rsidP="005549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Якість підготовки </w:t>
            </w: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</w:t>
            </w:r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психолого-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індивідуальних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9C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потреб</w:t>
            </w:r>
            <w:r w:rsidR="007A05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161CFA42" w14:textId="4B767D45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70B96B66" w14:textId="436FC51E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="00780D47">
              <w:rPr>
                <w:rFonts w:ascii="Times New Roman" w:hAnsi="Times New Roman" w:cs="Times New Roman"/>
                <w:lang w:val="uk-UA"/>
              </w:rPr>
              <w:t xml:space="preserve">амагаюся 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 ефективно здійснює адаптацію т</w:t>
            </w:r>
            <w:r w:rsidR="00780D47">
              <w:rPr>
                <w:rFonts w:ascii="Times New Roman" w:hAnsi="Times New Roman" w:cs="Times New Roman"/>
                <w:lang w:val="uk-UA"/>
              </w:rPr>
              <w:t>а модифікацію освітнього процесу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 відповідно до потр</w:t>
            </w:r>
            <w:r w:rsidR="00780D47">
              <w:rPr>
                <w:rFonts w:ascii="Times New Roman" w:hAnsi="Times New Roman" w:cs="Times New Roman"/>
                <w:lang w:val="uk-UA"/>
              </w:rPr>
              <w:t>е</w:t>
            </w:r>
            <w:r w:rsidR="005D7123">
              <w:rPr>
                <w:rFonts w:ascii="Times New Roman" w:hAnsi="Times New Roman" w:cs="Times New Roman"/>
                <w:lang w:val="uk-UA"/>
              </w:rPr>
              <w:t>б і можливостей дітей з ООП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724CC498" w14:textId="77777777" w:rsidTr="009C3F97">
        <w:tc>
          <w:tcPr>
            <w:tcW w:w="567" w:type="dxa"/>
          </w:tcPr>
          <w:p w14:paraId="5EF9D160" w14:textId="222E1BD4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6" w:type="dxa"/>
          </w:tcPr>
          <w:p w14:paraId="2B419E30" w14:textId="31E9E565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методів та прийомів роботи з дітьми з ООП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0F5E6238" w14:textId="1BB0AE70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32EABC76" w14:textId="751210D4" w:rsidR="009C3F97" w:rsidRPr="00CA6314" w:rsidRDefault="007A0582" w:rsidP="005D71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остійно підвищує свою компетентність 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5827ABA1" w14:textId="77777777" w:rsidTr="009C3F97">
        <w:tc>
          <w:tcPr>
            <w:tcW w:w="567" w:type="dxa"/>
          </w:tcPr>
          <w:p w14:paraId="71DF86B3" w14:textId="7B55DFF1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6" w:type="dxa"/>
          </w:tcPr>
          <w:p w14:paraId="6C194191" w14:textId="511C9D9C" w:rsidR="009C3F97" w:rsidRPr="009C3F97" w:rsidRDefault="009C3F97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варіативних сучасних освітніх методик й технологій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FF54F6A" w14:textId="563975BB" w:rsidR="009C3F97" w:rsidRPr="005D7729" w:rsidRDefault="00780D47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20F4532D" w14:textId="51D7489B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780D47">
              <w:rPr>
                <w:rFonts w:ascii="Times New Roman" w:hAnsi="Times New Roman" w:cs="Times New Roman"/>
                <w:lang w:val="uk-UA"/>
              </w:rPr>
              <w:t>икористовую на достатньому рівні сучасні освітні методики і технології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CA6314" w14:paraId="2AD3CB9F" w14:textId="77777777" w:rsidTr="009C3F97">
        <w:tc>
          <w:tcPr>
            <w:tcW w:w="567" w:type="dxa"/>
          </w:tcPr>
          <w:p w14:paraId="4698F0DC" w14:textId="4E5C1E6D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6" w:type="dxa"/>
          </w:tcPr>
          <w:p w14:paraId="1413B29E" w14:textId="4B094178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залучати дітей з ООП до спільної освітньої діяльності групи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52B82194" w14:textId="58930212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7CECFDDC" w14:textId="3D21664B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80D47">
              <w:rPr>
                <w:rFonts w:ascii="Times New Roman" w:hAnsi="Times New Roman" w:cs="Times New Roman"/>
                <w:lang w:val="uk-UA"/>
              </w:rPr>
              <w:t>творюю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 емоційно комфортну атмосферу  до спільної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15F1DD7C" w14:textId="77777777" w:rsidTr="009C3F97">
        <w:tc>
          <w:tcPr>
            <w:tcW w:w="567" w:type="dxa"/>
          </w:tcPr>
          <w:p w14:paraId="2CE8E0BB" w14:textId="0DBAB61F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6" w:type="dxa"/>
          </w:tcPr>
          <w:p w14:paraId="59543861" w14:textId="455E32F2" w:rsidR="009C3F97" w:rsidRPr="009C3F97" w:rsidRDefault="00780D47" w:rsidP="00780D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розвивально-предметно-просторового </w:t>
            </w:r>
            <w:r w:rsidR="009C3F97"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середовища та використання його можливостей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0F03B709" w14:textId="0D2C6FB9" w:rsidR="009C3F97" w:rsidRPr="005D7729" w:rsidRDefault="00780D47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6" w:type="dxa"/>
          </w:tcPr>
          <w:p w14:paraId="1C9186EC" w14:textId="49D556BD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 межах своїх можливостей та вмінь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5AE4231F" w14:textId="77777777" w:rsidTr="009C3F97">
        <w:trPr>
          <w:trHeight w:val="565"/>
        </w:trPr>
        <w:tc>
          <w:tcPr>
            <w:tcW w:w="567" w:type="dxa"/>
          </w:tcPr>
          <w:p w14:paraId="59F964BD" w14:textId="753D57D5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6" w:type="dxa"/>
          </w:tcPr>
          <w:p w14:paraId="7738B9A5" w14:textId="186D6EEC" w:rsidR="009C3F97" w:rsidRPr="009C3F97" w:rsidRDefault="009C3F97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організувати взаємодію з батьками вихованців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785BB372" w14:textId="11B27A5F" w:rsidR="009C3F97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636E4BA" w14:textId="241E82E7" w:rsidR="009C3F97" w:rsidRPr="005D7729" w:rsidRDefault="009C3F97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6" w:type="dxa"/>
          </w:tcPr>
          <w:p w14:paraId="12F1A218" w14:textId="39451A8B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780D47">
              <w:rPr>
                <w:rFonts w:ascii="Times New Roman" w:hAnsi="Times New Roman" w:cs="Times New Roman"/>
                <w:lang w:val="uk-UA"/>
              </w:rPr>
              <w:t>дійснюю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 прос</w:t>
            </w:r>
            <w:r w:rsidR="001D485C">
              <w:rPr>
                <w:rFonts w:ascii="Times New Roman" w:hAnsi="Times New Roman" w:cs="Times New Roman"/>
                <w:lang w:val="uk-UA"/>
              </w:rPr>
              <w:t xml:space="preserve">вітницьку роботу з батьками,  на мою думку, на </w:t>
            </w:r>
            <w:r w:rsidR="005D7123">
              <w:rPr>
                <w:rFonts w:ascii="Times New Roman" w:hAnsi="Times New Roman" w:cs="Times New Roman"/>
                <w:lang w:val="uk-UA"/>
              </w:rPr>
              <w:t>високому рівні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1E3E3201" w14:textId="77777777" w:rsidTr="009C3F97">
        <w:trPr>
          <w:trHeight w:val="940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7B323FA" w14:textId="03897E21" w:rsidR="009C3F97" w:rsidRPr="00700291" w:rsidRDefault="00700291" w:rsidP="007002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73307E9D" w14:textId="2B1812ED" w:rsidR="009C3F97" w:rsidRPr="009C3F97" w:rsidRDefault="009C3F97" w:rsidP="00D832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співпрацювати зі спеціалістами – учителем-логопедом, учителем-дефектологом, практичним психологом</w:t>
            </w:r>
            <w:r w:rsidR="007A0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6763244" w14:textId="32046D27" w:rsidR="009C3F97" w:rsidRPr="005D7729" w:rsidRDefault="00CA6314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14:paraId="1F731D77" w14:textId="559ACC10" w:rsidR="009C3F97" w:rsidRPr="00CA6314" w:rsidRDefault="007A0582" w:rsidP="008B28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="005D7123">
              <w:rPr>
                <w:rFonts w:ascii="Times New Roman" w:hAnsi="Times New Roman" w:cs="Times New Roman"/>
                <w:lang w:val="uk-UA"/>
              </w:rPr>
              <w:t xml:space="preserve">а </w:t>
            </w:r>
            <w:r w:rsidR="001D485C">
              <w:rPr>
                <w:rFonts w:ascii="Times New Roman" w:hAnsi="Times New Roman" w:cs="Times New Roman"/>
                <w:lang w:val="uk-UA"/>
              </w:rPr>
              <w:t>належному</w:t>
            </w:r>
            <w:r w:rsidR="001C3337">
              <w:rPr>
                <w:rFonts w:ascii="Times New Roman" w:hAnsi="Times New Roman" w:cs="Times New Roman"/>
                <w:lang w:val="uk-UA"/>
              </w:rPr>
              <w:t xml:space="preserve"> рівні співпрацюю</w:t>
            </w:r>
            <w:r w:rsidR="005D7123">
              <w:rPr>
                <w:rFonts w:ascii="Times New Roman" w:hAnsi="Times New Roman" w:cs="Times New Roman"/>
                <w:lang w:val="uk-UA"/>
              </w:rPr>
              <w:t>, узгоджуючи режими дня та дібрані методичні прийоми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3F97" w:rsidRPr="005D7729" w14:paraId="07F4F215" w14:textId="77777777" w:rsidTr="00984BCE">
        <w:trPr>
          <w:trHeight w:val="221"/>
        </w:trPr>
        <w:tc>
          <w:tcPr>
            <w:tcW w:w="6663" w:type="dxa"/>
            <w:gridSpan w:val="2"/>
            <w:shd w:val="clear" w:color="auto" w:fill="B8CCE4" w:themeFill="accent1" w:themeFillTint="66"/>
          </w:tcPr>
          <w:p w14:paraId="54DADAEF" w14:textId="2E781D8A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Середній бал : 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B0DF84F" w14:textId="3DE7549D" w:rsidR="009C3F97" w:rsidRPr="005D7729" w:rsidRDefault="007D407B" w:rsidP="00CA6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bookmarkStart w:id="0" w:name="_GoBack"/>
            <w:bookmarkEnd w:id="0"/>
          </w:p>
        </w:tc>
        <w:tc>
          <w:tcPr>
            <w:tcW w:w="2926" w:type="dxa"/>
            <w:shd w:val="clear" w:color="auto" w:fill="B8CCE4" w:themeFill="accent1" w:themeFillTint="66"/>
          </w:tcPr>
          <w:p w14:paraId="11FBE7B6" w14:textId="77777777" w:rsidR="009C3F97" w:rsidRPr="005D7729" w:rsidRDefault="009C3F97" w:rsidP="008B28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F97" w:rsidRPr="005D7729" w14:paraId="67DB7845" w14:textId="77777777" w:rsidTr="00984BCE">
        <w:trPr>
          <w:trHeight w:val="324"/>
        </w:trPr>
        <w:tc>
          <w:tcPr>
            <w:tcW w:w="6663" w:type="dxa"/>
            <w:gridSpan w:val="2"/>
            <w:shd w:val="clear" w:color="auto" w:fill="B8CCE4" w:themeFill="accent1" w:themeFillTint="66"/>
          </w:tcPr>
          <w:p w14:paraId="3925476E" w14:textId="3C24FD83" w:rsidR="009C3F97" w:rsidRPr="009C3F97" w:rsidRDefault="009C3F97" w:rsidP="005D7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3F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компетентності: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632254B" w14:textId="22F41539" w:rsidR="009C3F97" w:rsidRPr="00CA6314" w:rsidRDefault="00CA6314" w:rsidP="008B287A">
            <w:pPr>
              <w:rPr>
                <w:rFonts w:ascii="Times New Roman" w:hAnsi="Times New Roman" w:cs="Times New Roman"/>
                <w:lang w:val="uk-UA"/>
              </w:rPr>
            </w:pPr>
            <w:r w:rsidRPr="00CA6314"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926" w:type="dxa"/>
            <w:shd w:val="clear" w:color="auto" w:fill="B8CCE4" w:themeFill="accent1" w:themeFillTint="66"/>
          </w:tcPr>
          <w:p w14:paraId="2CCDA263" w14:textId="77777777" w:rsidR="009C3F97" w:rsidRPr="005D7729" w:rsidRDefault="009C3F97" w:rsidP="008B28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3A5BDD" w14:textId="58204607" w:rsidR="00E4253B" w:rsidRPr="009C3F97" w:rsidRDefault="00E4253B" w:rsidP="009C3F97">
      <w:pPr>
        <w:spacing w:after="0" w:line="240" w:lineRule="auto"/>
        <w:rPr>
          <w:rFonts w:ascii="Times New Roman" w:hAnsi="Times New Roman" w:cs="Times New Roman"/>
          <w:b/>
          <w:i/>
          <w:u w:val="single"/>
          <w:lang w:val="uk-UA"/>
        </w:rPr>
      </w:pPr>
      <w:r w:rsidRPr="009C3F97">
        <w:rPr>
          <w:rFonts w:ascii="Times New Roman" w:hAnsi="Times New Roman" w:cs="Times New Roman"/>
          <w:b/>
          <w:i/>
          <w:u w:val="single"/>
          <w:lang w:val="uk-UA"/>
        </w:rPr>
        <w:t>Підбийте підсумки та визначте рівень компетентності:</w:t>
      </w:r>
    </w:p>
    <w:p w14:paraId="0CE30388" w14:textId="4E33C5D9" w:rsidR="00E4253B" w:rsidRDefault="00E4253B" w:rsidP="009C3F9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●</w:t>
      </w:r>
      <w:r w:rsidR="00132AE1">
        <w:rPr>
          <w:rFonts w:ascii="Times New Roman" w:hAnsi="Times New Roman" w:cs="Times New Roman"/>
          <w:lang w:val="uk-UA"/>
        </w:rPr>
        <w:t xml:space="preserve"> </w:t>
      </w:r>
      <w:r w:rsidR="00700291">
        <w:rPr>
          <w:rFonts w:ascii="Times New Roman" w:hAnsi="Times New Roman" w:cs="Times New Roman"/>
          <w:lang w:val="uk-UA"/>
        </w:rPr>
        <w:t>100 – 75</w:t>
      </w:r>
      <w:r>
        <w:rPr>
          <w:rFonts w:ascii="Times New Roman" w:hAnsi="Times New Roman" w:cs="Times New Roman"/>
          <w:lang w:val="uk-UA"/>
        </w:rPr>
        <w:t xml:space="preserve"> балів – високий: можете поділитися досвідом;</w:t>
      </w:r>
    </w:p>
    <w:p w14:paraId="7C0B2E80" w14:textId="63179014" w:rsidR="00E4253B" w:rsidRDefault="00E4253B" w:rsidP="009C3F9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●</w:t>
      </w:r>
      <w:r w:rsidR="00132AE1">
        <w:rPr>
          <w:rFonts w:ascii="Times New Roman" w:hAnsi="Times New Roman" w:cs="Times New Roman"/>
          <w:lang w:val="uk-UA"/>
        </w:rPr>
        <w:t xml:space="preserve"> </w:t>
      </w:r>
      <w:r w:rsidR="00700291">
        <w:rPr>
          <w:rFonts w:ascii="Times New Roman" w:hAnsi="Times New Roman" w:cs="Times New Roman"/>
          <w:lang w:val="uk-UA"/>
        </w:rPr>
        <w:t>76- 50</w:t>
      </w:r>
      <w:r>
        <w:rPr>
          <w:rFonts w:ascii="Times New Roman" w:hAnsi="Times New Roman" w:cs="Times New Roman"/>
          <w:lang w:val="uk-UA"/>
        </w:rPr>
        <w:t xml:space="preserve"> бали </w:t>
      </w:r>
      <w:r w:rsidR="00132AE1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="00132AE1">
        <w:rPr>
          <w:rFonts w:ascii="Times New Roman" w:hAnsi="Times New Roman" w:cs="Times New Roman"/>
          <w:lang w:val="uk-UA"/>
        </w:rPr>
        <w:t>достатній: є незначні недоліки;</w:t>
      </w:r>
    </w:p>
    <w:p w14:paraId="5403EA3F" w14:textId="61FFFFB0" w:rsidR="00132AE1" w:rsidRDefault="00700291" w:rsidP="009C3F9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● 49</w:t>
      </w:r>
      <w:r w:rsidR="009C3F97">
        <w:rPr>
          <w:rFonts w:ascii="Times New Roman" w:hAnsi="Times New Roman" w:cs="Times New Roman"/>
          <w:lang w:val="uk-UA"/>
        </w:rPr>
        <w:t xml:space="preserve"> – 22 б</w:t>
      </w:r>
      <w:r w:rsidR="00132AE1">
        <w:rPr>
          <w:rFonts w:ascii="Times New Roman" w:hAnsi="Times New Roman" w:cs="Times New Roman"/>
          <w:lang w:val="uk-UA"/>
        </w:rPr>
        <w:t>алів – середній: є недоліки, інколи потребуєте допомоги;</w:t>
      </w:r>
    </w:p>
    <w:p w14:paraId="353E5591" w14:textId="6CB1BC59" w:rsidR="00132AE1" w:rsidRDefault="009C3F97" w:rsidP="009C3F9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● 21 і менше</w:t>
      </w:r>
      <w:r w:rsidR="00132AE1">
        <w:rPr>
          <w:rFonts w:ascii="Times New Roman" w:hAnsi="Times New Roman" w:cs="Times New Roman"/>
          <w:lang w:val="uk-UA"/>
        </w:rPr>
        <w:t xml:space="preserve"> балів – низький: потрібна постійна допомога;</w:t>
      </w:r>
    </w:p>
    <w:sectPr w:rsidR="00132AE1" w:rsidSect="00FF47F0">
      <w:pgSz w:w="11906" w:h="16838"/>
      <w:pgMar w:top="426" w:right="14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13D"/>
    <w:multiLevelType w:val="hybridMultilevel"/>
    <w:tmpl w:val="1D466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D454F"/>
    <w:multiLevelType w:val="hybridMultilevel"/>
    <w:tmpl w:val="39EC9F3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87A"/>
    <w:rsid w:val="0002454A"/>
    <w:rsid w:val="000413D7"/>
    <w:rsid w:val="000C6D38"/>
    <w:rsid w:val="00132AE1"/>
    <w:rsid w:val="00134327"/>
    <w:rsid w:val="001C3337"/>
    <w:rsid w:val="001D35C7"/>
    <w:rsid w:val="001D485C"/>
    <w:rsid w:val="001D4B0A"/>
    <w:rsid w:val="00287BBC"/>
    <w:rsid w:val="00321D3E"/>
    <w:rsid w:val="00330778"/>
    <w:rsid w:val="00451EA9"/>
    <w:rsid w:val="00505136"/>
    <w:rsid w:val="0055498F"/>
    <w:rsid w:val="00560F87"/>
    <w:rsid w:val="00587682"/>
    <w:rsid w:val="005D7123"/>
    <w:rsid w:val="005D7729"/>
    <w:rsid w:val="006241C8"/>
    <w:rsid w:val="00630546"/>
    <w:rsid w:val="0064752D"/>
    <w:rsid w:val="00700291"/>
    <w:rsid w:val="0071398E"/>
    <w:rsid w:val="007454DE"/>
    <w:rsid w:val="00774AFA"/>
    <w:rsid w:val="00780D47"/>
    <w:rsid w:val="007A0582"/>
    <w:rsid w:val="007D268B"/>
    <w:rsid w:val="007D407B"/>
    <w:rsid w:val="008717E2"/>
    <w:rsid w:val="008B287A"/>
    <w:rsid w:val="008C3E72"/>
    <w:rsid w:val="00976FCE"/>
    <w:rsid w:val="00984BCE"/>
    <w:rsid w:val="009C3F97"/>
    <w:rsid w:val="00A545B1"/>
    <w:rsid w:val="00C20A3F"/>
    <w:rsid w:val="00C601B2"/>
    <w:rsid w:val="00CA6314"/>
    <w:rsid w:val="00CD4D1C"/>
    <w:rsid w:val="00D832CC"/>
    <w:rsid w:val="00DC4ED3"/>
    <w:rsid w:val="00E02E33"/>
    <w:rsid w:val="00E4253B"/>
    <w:rsid w:val="00E46FFC"/>
    <w:rsid w:val="00EB5BB1"/>
    <w:rsid w:val="00F060F1"/>
    <w:rsid w:val="00F13BE6"/>
    <w:rsid w:val="00F57771"/>
    <w:rsid w:val="00F61898"/>
    <w:rsid w:val="00FA4904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0E18"/>
  <w15:docId w15:val="{4DCE6E7B-2E8B-4D53-A8AA-BD03F62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545B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5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3F97"/>
    <w:pPr>
      <w:ind w:left="720"/>
      <w:contextualSpacing/>
    </w:pPr>
  </w:style>
  <w:style w:type="paragraph" w:styleId="a7">
    <w:name w:val="No Spacing"/>
    <w:uiPriority w:val="99"/>
    <w:qFormat/>
    <w:rsid w:val="00E02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/article/1425-rozroblennya-ndivdualno-programi-rozvitku-v-d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5596</Words>
  <Characters>3191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2024-02-22T06:58:00Z</cp:lastPrinted>
  <dcterms:created xsi:type="dcterms:W3CDTF">2021-12-13T19:32:00Z</dcterms:created>
  <dcterms:modified xsi:type="dcterms:W3CDTF">2025-09-13T18:22:00Z</dcterms:modified>
</cp:coreProperties>
</file>